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745BA" w14:textId="5F73CAA1" w:rsidR="00F51606" w:rsidRPr="00F22F3D" w:rsidRDefault="0018472C" w:rsidP="00F22F3D">
      <w:pPr>
        <w:jc w:val="center"/>
        <w:rPr>
          <w:rFonts w:ascii="Georgia Pro Semibold" w:hAnsi="Georgia Pro Semibold" w:cs="Arial"/>
          <w:b/>
          <w:bCs/>
          <w:sz w:val="28"/>
          <w:szCs w:val="28"/>
          <w:lang w:val="en-US"/>
        </w:rPr>
      </w:pPr>
      <w:r w:rsidRPr="00F22F3D">
        <w:rPr>
          <w:rFonts w:ascii="Georgia Pro Semibold" w:hAnsi="Georgia Pro Semibold" w:cs="Arial"/>
          <w:b/>
          <w:bCs/>
          <w:sz w:val="28"/>
          <w:szCs w:val="28"/>
          <w:lang w:val="en-US"/>
        </w:rPr>
        <w:t>National Diabetes Audit Quality Improvement Collaborative</w:t>
      </w:r>
    </w:p>
    <w:p w14:paraId="0F7817AE" w14:textId="77777777" w:rsidR="0018472C" w:rsidRDefault="0018472C" w:rsidP="0018472C">
      <w:pPr>
        <w:jc w:val="center"/>
        <w:rPr>
          <w:rFonts w:ascii="Georgia Pro Semibold" w:hAnsi="Georgia Pro Semibold" w:cs="Arial"/>
          <w:b/>
          <w:bCs/>
          <w:color w:val="FF0000"/>
          <w:sz w:val="20"/>
          <w:szCs w:val="20"/>
          <w:lang w:val="en-US"/>
        </w:rPr>
      </w:pPr>
    </w:p>
    <w:p w14:paraId="1A5C20EC" w14:textId="426A9F8F" w:rsidR="0018472C" w:rsidRDefault="0018472C" w:rsidP="0018472C">
      <w:pPr>
        <w:jc w:val="center"/>
        <w:rPr>
          <w:rFonts w:ascii="Georgia Pro Semibold" w:hAnsi="Georgia Pro Semibold" w:cs="Arial"/>
          <w:b/>
          <w:bCs/>
          <w:color w:val="FF0000"/>
          <w:sz w:val="24"/>
          <w:szCs w:val="24"/>
          <w:lang w:val="en-US"/>
        </w:rPr>
      </w:pPr>
      <w:r w:rsidRPr="0018472C">
        <w:rPr>
          <w:rFonts w:ascii="Georgia Pro Semibold" w:hAnsi="Georgia Pro Semibold" w:cs="Arial"/>
          <w:b/>
          <w:bCs/>
          <w:color w:val="FF0000"/>
          <w:sz w:val="24"/>
          <w:szCs w:val="24"/>
          <w:lang w:val="en-US"/>
        </w:rPr>
        <w:t>Currently open for application</w:t>
      </w:r>
    </w:p>
    <w:p w14:paraId="7C363068" w14:textId="65AC243D" w:rsidR="0018472C" w:rsidRPr="000A6ABF" w:rsidRDefault="0018472C" w:rsidP="0018472C">
      <w:r w:rsidRPr="0018472C">
        <w:rPr>
          <w:rFonts w:ascii="Georgia Pro" w:hAnsi="Georgia Pro" w:cs="Arial"/>
          <w:lang w:val="en-US"/>
        </w:rPr>
        <w:t xml:space="preserve">The </w:t>
      </w:r>
      <w:r>
        <w:rPr>
          <w:rFonts w:ascii="Georgia Pro" w:hAnsi="Georgia Pro" w:cs="Arial"/>
          <w:lang w:val="en-US"/>
        </w:rPr>
        <w:t xml:space="preserve">National Diabetes Audit (NDA) team is keen to support services to improve the care for people with diabetes. Over the past 5 years, NDA Quality Improvement Collaboratives (QICs) have supported local teams to improve outcomes in foot care, pregnancy, in-patient care, </w:t>
      </w:r>
      <w:proofErr w:type="spellStart"/>
      <w:r>
        <w:rPr>
          <w:rFonts w:ascii="Georgia Pro" w:hAnsi="Georgia Pro" w:cs="Arial"/>
          <w:lang w:val="en-US"/>
        </w:rPr>
        <w:t>paediatric</w:t>
      </w:r>
      <w:proofErr w:type="spellEnd"/>
      <w:r>
        <w:rPr>
          <w:rFonts w:ascii="Georgia Pro" w:hAnsi="Georgia Pro" w:cs="Arial"/>
          <w:lang w:val="en-US"/>
        </w:rPr>
        <w:t xml:space="preserve"> to adult transitional care and in type 1 and type 2 diabetes </w:t>
      </w:r>
      <w:r w:rsidRPr="0018472C">
        <w:rPr>
          <w:rFonts w:ascii="Georgia Pro" w:hAnsi="Georgia Pro" w:cs="Arial"/>
          <w:u w:val="single"/>
          <w:lang w:val="en-US"/>
        </w:rPr>
        <w:t>(</w:t>
      </w:r>
      <w:hyperlink r:id="rId6" w:history="1">
        <w:r w:rsidR="000A6ABF">
          <w:rPr>
            <w:rStyle w:val="Hyperlink"/>
          </w:rPr>
          <w:t>read</w:t>
        </w:r>
        <w:r w:rsidR="000A6ABF">
          <w:rPr>
            <w:rStyle w:val="Hyperlink"/>
          </w:rPr>
          <w:t xml:space="preserve"> the reports here</w:t>
        </w:r>
      </w:hyperlink>
      <w:r w:rsidRPr="0018472C">
        <w:rPr>
          <w:rFonts w:ascii="Georgia Pro" w:hAnsi="Georgia Pro" w:cs="Arial"/>
          <w:u w:val="single"/>
          <w:lang w:val="en-US"/>
        </w:rPr>
        <w:t>)</w:t>
      </w:r>
      <w:r w:rsidR="00560B75">
        <w:rPr>
          <w:rFonts w:ascii="Georgia Pro" w:hAnsi="Georgia Pro" w:cs="Arial"/>
          <w:u w:val="single"/>
          <w:lang w:val="en-US"/>
        </w:rPr>
        <w:t xml:space="preserve">. </w:t>
      </w:r>
      <w:r w:rsidR="00560B75" w:rsidRPr="00560B75">
        <w:rPr>
          <w:rFonts w:ascii="Georgia Pro" w:hAnsi="Georgia Pro" w:cs="Arial"/>
          <w:lang w:val="en-US"/>
        </w:rPr>
        <w:t>The learning</w:t>
      </w:r>
      <w:r w:rsidR="00560B75">
        <w:rPr>
          <w:rFonts w:ascii="Georgia Pro" w:hAnsi="Georgia Pro" w:cs="Arial"/>
          <w:lang w:val="en-US"/>
        </w:rPr>
        <w:t xml:space="preserve"> from these Collaboratives and elsewhere has also enabled us to refine the approach. </w:t>
      </w:r>
    </w:p>
    <w:p w14:paraId="4E3E2411" w14:textId="6ED72886" w:rsidR="00CA71B7" w:rsidRDefault="00560B75" w:rsidP="00CA71B7">
      <w:r>
        <w:rPr>
          <w:rFonts w:ascii="Georgia Pro" w:hAnsi="Georgia Pro" w:cs="Arial"/>
          <w:lang w:val="en-US"/>
        </w:rPr>
        <w:t>There are about 32,000 people with type 1 diabetes in England and Wales who use an insulin pump. This figure includes people using one as a part of a closed loop system. There are about 90,000 people with type 1 diabetes in England and Wale</w:t>
      </w:r>
      <w:r w:rsidR="00506EFD">
        <w:rPr>
          <w:rFonts w:ascii="Georgia Pro" w:hAnsi="Georgia Pro" w:cs="Arial"/>
          <w:lang w:val="en-US"/>
        </w:rPr>
        <w:t>s</w:t>
      </w:r>
      <w:r>
        <w:rPr>
          <w:rFonts w:ascii="Georgia Pro" w:hAnsi="Georgia Pro" w:cs="Arial"/>
          <w:lang w:val="en-US"/>
        </w:rPr>
        <w:t xml:space="preserve"> who have an HbA1c above 69mmol/mol but do not use an insulin pump. Since 2008, NICE has recommended insulin a high level of care. You can read more of the current challenges in the </w:t>
      </w:r>
      <w:hyperlink r:id="rId7" w:history="1">
        <w:r w:rsidR="00CA71B7">
          <w:rPr>
            <w:rStyle w:val="Hyperlink"/>
          </w:rPr>
          <w:t>NDA Type 1 Report 2020-2021</w:t>
        </w:r>
      </w:hyperlink>
    </w:p>
    <w:p w14:paraId="4C55DD6E" w14:textId="40FA894D" w:rsidR="00560B75" w:rsidRDefault="00560B75" w:rsidP="0018472C">
      <w:pPr>
        <w:rPr>
          <w:rFonts w:ascii="Georgia Pro" w:hAnsi="Georgia Pro" w:cs="Arial"/>
          <w:lang w:val="en-US"/>
        </w:rPr>
      </w:pPr>
      <w:r>
        <w:rPr>
          <w:rFonts w:ascii="Georgia Pro" w:hAnsi="Georgia Pro" w:cs="Arial"/>
          <w:lang w:val="en-US"/>
        </w:rPr>
        <w:t xml:space="preserve">Working together as part of a collaborative provides the opportunity to learn from and with others experiencing common barriers to care, and a platform to share improved ways of working. </w:t>
      </w:r>
    </w:p>
    <w:p w14:paraId="2374D78D" w14:textId="775092FA" w:rsidR="00560B75" w:rsidRDefault="00560B75" w:rsidP="0018472C">
      <w:pPr>
        <w:rPr>
          <w:rFonts w:ascii="Georgia Pro" w:hAnsi="Georgia Pro" w:cs="Arial"/>
          <w:b/>
          <w:bCs/>
          <w:lang w:val="en-US"/>
        </w:rPr>
      </w:pPr>
      <w:r w:rsidRPr="00560B75">
        <w:rPr>
          <w:rFonts w:ascii="Georgia Pro" w:hAnsi="Georgia Pro" w:cs="Arial"/>
          <w:b/>
          <w:bCs/>
          <w:lang w:val="en-US"/>
        </w:rPr>
        <w:t>Would you like to join us?</w:t>
      </w:r>
    </w:p>
    <w:p w14:paraId="10872709" w14:textId="11AFA47F" w:rsidR="00560B75" w:rsidRDefault="00560B75" w:rsidP="0018472C">
      <w:pPr>
        <w:rPr>
          <w:rFonts w:ascii="Georgia Pro" w:hAnsi="Georgia Pro" w:cs="Arial"/>
          <w:lang w:val="en-US"/>
        </w:rPr>
      </w:pPr>
      <w:r w:rsidRPr="00560B75">
        <w:rPr>
          <w:rFonts w:ascii="Georgia Pro" w:hAnsi="Georgia Pro" w:cs="Arial"/>
          <w:lang w:val="en-US"/>
        </w:rPr>
        <w:t>We w</w:t>
      </w:r>
      <w:r>
        <w:rPr>
          <w:rFonts w:ascii="Georgia Pro" w:hAnsi="Georgia Pro" w:cs="Arial"/>
          <w:lang w:val="en-US"/>
        </w:rPr>
        <w:t xml:space="preserve">ill create cohorts of 20 specialist diabetes teams and support them to develop, implement and evaluate improvement actions. There will be no charge to team for taking part. We will provide opportunities for teams to describe their current and previous work and share lessons (positive and otherwise), </w:t>
      </w:r>
      <w:proofErr w:type="gramStart"/>
      <w:r>
        <w:rPr>
          <w:rFonts w:ascii="Georgia Pro" w:hAnsi="Georgia Pro" w:cs="Arial"/>
          <w:lang w:val="en-US"/>
        </w:rPr>
        <w:t>so as to</w:t>
      </w:r>
      <w:proofErr w:type="gramEnd"/>
      <w:r>
        <w:rPr>
          <w:rFonts w:ascii="Georgia Pro" w:hAnsi="Georgia Pro" w:cs="Arial"/>
          <w:lang w:val="en-US"/>
        </w:rPr>
        <w:t xml:space="preserve"> support each other. We will also find ways of sharing learning from QIC beyond the participants, for example, through conferences, the Diabetes UK website and via clinical networks. The work will be evaluated so that we can consider how to support teams to improve in future. </w:t>
      </w:r>
    </w:p>
    <w:p w14:paraId="197F8825" w14:textId="77777777" w:rsidR="00560B75" w:rsidRPr="00FB4821" w:rsidRDefault="00560B75" w:rsidP="0018472C">
      <w:pPr>
        <w:rPr>
          <w:rFonts w:ascii="Georgia Pro" w:hAnsi="Georgia Pro" w:cs="Arial"/>
          <w:b/>
          <w:bCs/>
          <w:lang w:val="en-US"/>
        </w:rPr>
      </w:pPr>
    </w:p>
    <w:p w14:paraId="4D20996D" w14:textId="6B6A30C8" w:rsidR="00560B75" w:rsidRPr="00FB4821" w:rsidRDefault="00560B75" w:rsidP="0018472C">
      <w:pPr>
        <w:rPr>
          <w:rFonts w:ascii="Georgia Pro" w:hAnsi="Georgia Pro" w:cs="Arial"/>
          <w:b/>
          <w:bCs/>
          <w:lang w:val="en-US"/>
        </w:rPr>
      </w:pPr>
      <w:r w:rsidRPr="00FB4821">
        <w:rPr>
          <w:rFonts w:ascii="Georgia Pro" w:hAnsi="Georgia Pro" w:cs="Arial"/>
          <w:b/>
          <w:bCs/>
          <w:lang w:val="en-US"/>
        </w:rPr>
        <w:t>The offer</w:t>
      </w:r>
    </w:p>
    <w:p w14:paraId="64EB42F1" w14:textId="4410014B" w:rsidR="00560B75" w:rsidRDefault="00560B75" w:rsidP="0018472C">
      <w:pPr>
        <w:rPr>
          <w:rFonts w:ascii="Georgia Pro" w:hAnsi="Georgia Pro" w:cs="Arial"/>
          <w:lang w:val="en-US"/>
        </w:rPr>
      </w:pPr>
      <w:proofErr w:type="gramStart"/>
      <w:r>
        <w:rPr>
          <w:rFonts w:ascii="Georgia Pro" w:hAnsi="Georgia Pro" w:cs="Arial"/>
          <w:lang w:val="en-US"/>
        </w:rPr>
        <w:t>Following an initial one-to-one call to answer any questions and discuss the team make-up, there</w:t>
      </w:r>
      <w:proofErr w:type="gramEnd"/>
      <w:r>
        <w:rPr>
          <w:rFonts w:ascii="Georgia Pro" w:hAnsi="Georgia Pro" w:cs="Arial"/>
          <w:lang w:val="en-US"/>
        </w:rPr>
        <w:t xml:space="preserve"> will be 2 virtual webinars for each </w:t>
      </w:r>
      <w:r w:rsidR="00FB4821">
        <w:rPr>
          <w:rFonts w:ascii="Georgia Pro" w:hAnsi="Georgia Pro" w:cs="Arial"/>
          <w:lang w:val="en-US"/>
        </w:rPr>
        <w:t xml:space="preserve">cohort bringing together 20 teams. During the virtual webinars (6 hours in total), you will undertake exercises with other people in your team to consider your local circumstances, to identify opportunities to improve and to decide how to implement these. After the webinars, there will a further one-one call, followed by collaborative, multi-site calls approximately every 1-2 months. Only one member of your team needs to join these later calls. </w:t>
      </w:r>
    </w:p>
    <w:p w14:paraId="0078617E" w14:textId="0E2F8039" w:rsidR="00FB4821" w:rsidRDefault="00FB4821" w:rsidP="0018472C">
      <w:pPr>
        <w:rPr>
          <w:rFonts w:ascii="Georgia" w:hAnsi="Georgia" w:cs="Arial"/>
          <w:lang w:val="en-US"/>
        </w:rPr>
      </w:pPr>
      <w:r w:rsidRPr="000F2A95">
        <w:rPr>
          <w:rFonts w:ascii="Georgia" w:hAnsi="Georgia" w:cs="Arial"/>
          <w:lang w:val="en-US"/>
        </w:rPr>
        <w:t>Working alongside</w:t>
      </w:r>
      <w:r w:rsidR="00BC1331" w:rsidRPr="000F2A95">
        <w:rPr>
          <w:rFonts w:ascii="Georgia" w:hAnsi="Georgia" w:cs="Arial"/>
          <w:lang w:val="en-US"/>
        </w:rPr>
        <w:t xml:space="preserve"> peers from across England and Wales, the teams will be supported to engage stakeholders, </w:t>
      </w:r>
      <w:proofErr w:type="spellStart"/>
      <w:r w:rsidR="00BC1331" w:rsidRPr="000F2A95">
        <w:rPr>
          <w:rFonts w:ascii="Georgia" w:hAnsi="Georgia" w:cs="Arial"/>
          <w:lang w:val="en-US"/>
        </w:rPr>
        <w:t>analyse</w:t>
      </w:r>
      <w:proofErr w:type="spellEnd"/>
      <w:r w:rsidR="00BC1331" w:rsidRPr="000F2A95">
        <w:rPr>
          <w:rFonts w:ascii="Georgia" w:hAnsi="Georgia" w:cs="Arial"/>
          <w:lang w:val="en-US"/>
        </w:rPr>
        <w:t xml:space="preserve"> local performance, identify influences upon performance, select actions, develop commitment for the improvement actions, monitor performance and share learning. </w:t>
      </w:r>
    </w:p>
    <w:p w14:paraId="0181B603" w14:textId="4F3A8115" w:rsidR="00F414B5" w:rsidRPr="000F2A95" w:rsidRDefault="00F414B5" w:rsidP="0018472C">
      <w:pPr>
        <w:rPr>
          <w:rFonts w:ascii="Georgia" w:hAnsi="Georgia" w:cs="Arial"/>
          <w:u w:val="single"/>
          <w:lang w:val="en-US"/>
        </w:rPr>
      </w:pPr>
      <w:r>
        <w:br/>
      </w:r>
    </w:p>
    <w:sectPr w:rsidR="00F414B5" w:rsidRPr="000F2A9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8B9D4" w14:textId="77777777" w:rsidR="005A50E4" w:rsidRDefault="005A50E4" w:rsidP="0018472C">
      <w:pPr>
        <w:spacing w:after="0" w:line="240" w:lineRule="auto"/>
      </w:pPr>
      <w:r>
        <w:separator/>
      </w:r>
    </w:p>
  </w:endnote>
  <w:endnote w:type="continuationSeparator" w:id="0">
    <w:p w14:paraId="4CAD77DE" w14:textId="77777777" w:rsidR="005A50E4" w:rsidRDefault="005A50E4" w:rsidP="00184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Pro Semibold">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Pro">
    <w:charset w:val="00"/>
    <w:family w:val="roman"/>
    <w:pitch w:val="variable"/>
    <w:sig w:usb0="800002AF" w:usb1="0000000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FEA16" w14:textId="77777777" w:rsidR="005A50E4" w:rsidRDefault="005A50E4" w:rsidP="0018472C">
      <w:pPr>
        <w:spacing w:after="0" w:line="240" w:lineRule="auto"/>
      </w:pPr>
      <w:r>
        <w:separator/>
      </w:r>
    </w:p>
  </w:footnote>
  <w:footnote w:type="continuationSeparator" w:id="0">
    <w:p w14:paraId="1E314D81" w14:textId="77777777" w:rsidR="005A50E4" w:rsidRDefault="005A50E4" w:rsidP="00184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D08C0" w14:textId="2558501F" w:rsidR="0018472C" w:rsidRDefault="0018472C" w:rsidP="0018472C">
    <w:r w:rsidRPr="00865291">
      <w:rPr>
        <w:noProof/>
      </w:rPr>
      <w:drawing>
        <wp:anchor distT="0" distB="0" distL="114300" distR="114300" simplePos="0" relativeHeight="251660288" behindDoc="0" locked="0" layoutInCell="1" allowOverlap="1" wp14:anchorId="60A59451" wp14:editId="4B37CB88">
          <wp:simplePos x="0" y="0"/>
          <wp:positionH relativeFrom="column">
            <wp:posOffset>4457700</wp:posOffset>
          </wp:positionH>
          <wp:positionV relativeFrom="paragraph">
            <wp:posOffset>-126365</wp:posOffset>
          </wp:positionV>
          <wp:extent cx="1295400" cy="726474"/>
          <wp:effectExtent l="0" t="0" r="0" b="0"/>
          <wp:wrapNone/>
          <wp:docPr id="17" name="Picture 4" descr="HQIP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QIP_logo_small"/>
                  <pic:cNvPicPr>
                    <a:picLocks noChangeAspect="1" noChangeArrowheads="1"/>
                  </pic:cNvPicPr>
                </pic:nvPicPr>
                <pic:blipFill>
                  <a:blip r:embed="rId1"/>
                  <a:srcRect/>
                  <a:stretch>
                    <a:fillRect/>
                  </a:stretch>
                </pic:blipFill>
                <pic:spPr bwMode="auto">
                  <a:xfrm>
                    <a:off x="0" y="0"/>
                    <a:ext cx="1295400" cy="72647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65291">
      <w:rPr>
        <w:rFonts w:cs="Arial"/>
        <w:b/>
        <w:bCs/>
        <w:noProof/>
        <w:sz w:val="28"/>
        <w:szCs w:val="28"/>
      </w:rPr>
      <w:drawing>
        <wp:anchor distT="0" distB="0" distL="114300" distR="114300" simplePos="0" relativeHeight="251659264" behindDoc="0" locked="0" layoutInCell="1" allowOverlap="1" wp14:anchorId="3687EDA9" wp14:editId="17B52A4A">
          <wp:simplePos x="0" y="0"/>
          <wp:positionH relativeFrom="column">
            <wp:posOffset>1708150</wp:posOffset>
          </wp:positionH>
          <wp:positionV relativeFrom="paragraph">
            <wp:posOffset>97</wp:posOffset>
          </wp:positionV>
          <wp:extent cx="2052218" cy="374650"/>
          <wp:effectExtent l="0" t="0" r="571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2218" cy="374650"/>
                  </a:xfrm>
                  <a:prstGeom prst="rect">
                    <a:avLst/>
                  </a:prstGeom>
                  <a:noFill/>
                </pic:spPr>
              </pic:pic>
            </a:graphicData>
          </a:graphic>
          <wp14:sizeRelH relativeFrom="margin">
            <wp14:pctWidth>0</wp14:pctWidth>
          </wp14:sizeRelH>
          <wp14:sizeRelV relativeFrom="margin">
            <wp14:pctHeight>0</wp14:pctHeight>
          </wp14:sizeRelV>
        </wp:anchor>
      </w:drawing>
    </w:r>
    <w:r w:rsidR="00622697" w:rsidRPr="00622697">
      <w:rPr>
        <w:noProof/>
      </w:rPr>
      <w:t xml:space="preserve"> </w:t>
    </w:r>
    <w:r w:rsidR="00622697">
      <w:rPr>
        <w:noProof/>
      </w:rPr>
      <w:drawing>
        <wp:inline distT="0" distB="0" distL="0" distR="0" wp14:anchorId="03E4CAB9" wp14:editId="5D406478">
          <wp:extent cx="603250" cy="490300"/>
          <wp:effectExtent l="0" t="0" r="635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614430" cy="499386"/>
                  </a:xfrm>
                  <a:prstGeom prst="rect">
                    <a:avLst/>
                  </a:prstGeom>
                </pic:spPr>
              </pic:pic>
            </a:graphicData>
          </a:graphic>
        </wp:inline>
      </w:drawing>
    </w:r>
    <w:r>
      <w:t xml:space="preserve">                    </w:t>
    </w:r>
  </w:p>
  <w:p w14:paraId="39757EF7" w14:textId="77777777" w:rsidR="0018472C" w:rsidRDefault="001847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2C"/>
    <w:rsid w:val="000A6ABF"/>
    <w:rsid w:val="000F2A95"/>
    <w:rsid w:val="0018472C"/>
    <w:rsid w:val="00506EFD"/>
    <w:rsid w:val="00560B75"/>
    <w:rsid w:val="005A50E4"/>
    <w:rsid w:val="00622697"/>
    <w:rsid w:val="00BC1331"/>
    <w:rsid w:val="00CA71B7"/>
    <w:rsid w:val="00D441AC"/>
    <w:rsid w:val="00E31B96"/>
    <w:rsid w:val="00F22F3D"/>
    <w:rsid w:val="00F414B5"/>
    <w:rsid w:val="00F51606"/>
    <w:rsid w:val="00FB4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3182A"/>
  <w15:chartTrackingRefBased/>
  <w15:docId w15:val="{E196975C-B3A2-4727-A975-0138D23F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7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72C"/>
  </w:style>
  <w:style w:type="paragraph" w:styleId="Footer">
    <w:name w:val="footer"/>
    <w:basedOn w:val="Normal"/>
    <w:link w:val="FooterChar"/>
    <w:uiPriority w:val="99"/>
    <w:unhideWhenUsed/>
    <w:rsid w:val="001847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72C"/>
  </w:style>
  <w:style w:type="character" w:styleId="Hyperlink">
    <w:name w:val="Hyperlink"/>
    <w:basedOn w:val="DefaultParagraphFont"/>
    <w:uiPriority w:val="99"/>
    <w:semiHidden/>
    <w:unhideWhenUsed/>
    <w:rsid w:val="00F414B5"/>
    <w:rPr>
      <w:color w:val="0563C1" w:themeColor="hyperlink"/>
      <w:u w:val="single"/>
    </w:rPr>
  </w:style>
  <w:style w:type="character" w:styleId="FollowedHyperlink">
    <w:name w:val="FollowedHyperlink"/>
    <w:basedOn w:val="DefaultParagraphFont"/>
    <w:uiPriority w:val="99"/>
    <w:semiHidden/>
    <w:unhideWhenUsed/>
    <w:rsid w:val="000A6ABF"/>
    <w:rPr>
      <w:color w:val="0563C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151701">
      <w:bodyDiv w:val="1"/>
      <w:marLeft w:val="0"/>
      <w:marRight w:val="0"/>
      <w:marTop w:val="0"/>
      <w:marBottom w:val="0"/>
      <w:divBdr>
        <w:top w:val="none" w:sz="0" w:space="0" w:color="auto"/>
        <w:left w:val="none" w:sz="0" w:space="0" w:color="auto"/>
        <w:bottom w:val="none" w:sz="0" w:space="0" w:color="auto"/>
        <w:right w:val="none" w:sz="0" w:space="0" w:color="auto"/>
      </w:divBdr>
    </w:div>
    <w:div w:id="213065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igital.nhs.uk/data-and-information/publications/statistical/national-diabetes-audit-type-1-diabetes/nda-type-1-2020-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iabetes.org.uk/for-professionals/improving-care/clinical-recommendations-for-professionals/national-diabetes-audit/nda-report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a42dab6-4977-4aa0-8f8a-0584dff9b5d2}" enabled="0" method="" siteId="{6a42dab6-4977-4aa0-8f8a-0584dff9b5d2}" removed="1"/>
</clbl:labelList>
</file>

<file path=docProps/app.xml><?xml version="1.0" encoding="utf-8"?>
<Properties xmlns="http://schemas.openxmlformats.org/officeDocument/2006/extended-properties" xmlns:vt="http://schemas.openxmlformats.org/officeDocument/2006/docPropsVTypes">
  <Template>Normal</Template>
  <TotalTime>86</TotalTime>
  <Pages>1</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Burrell</dc:creator>
  <cp:keywords/>
  <dc:description/>
  <cp:lastModifiedBy>Rachel Burrell</cp:lastModifiedBy>
  <cp:revision>5</cp:revision>
  <dcterms:created xsi:type="dcterms:W3CDTF">2024-04-30T17:29:00Z</dcterms:created>
  <dcterms:modified xsi:type="dcterms:W3CDTF">2024-05-01T12:59:00Z</dcterms:modified>
</cp:coreProperties>
</file>